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fondo ga" recolor="t" type="frame"/>
    </v:background>
  </w:background>
  <w:body>
    <w:p w:rsidR="00426C2E" w:rsidRPr="0031796C" w:rsidRDefault="00426C2E">
      <w:pPr>
        <w:rPr>
          <w:rFonts w:ascii="Arial" w:hAnsi="Arial" w:cs="Arial"/>
          <w:sz w:val="24"/>
          <w:szCs w:val="24"/>
        </w:rPr>
      </w:pPr>
    </w:p>
    <w:p w:rsidR="00C26D66" w:rsidRPr="0031796C" w:rsidRDefault="00426C2E" w:rsidP="00FC1209">
      <w:pPr>
        <w:jc w:val="center"/>
        <w:rPr>
          <w:rFonts w:ascii="Arial" w:hAnsi="Arial" w:cs="Arial"/>
          <w:b/>
          <w:color w:val="002060"/>
          <w:sz w:val="26"/>
          <w:szCs w:val="26"/>
        </w:rPr>
      </w:pPr>
      <w:r w:rsidRPr="0031796C">
        <w:rPr>
          <w:rFonts w:ascii="Arial" w:hAnsi="Arial" w:cs="Arial"/>
          <w:b/>
          <w:color w:val="002060"/>
          <w:sz w:val="26"/>
          <w:szCs w:val="26"/>
        </w:rPr>
        <w:t>Foro de participación “Construyendo un Gobierno Abierto en Guanajuato”</w:t>
      </w:r>
    </w:p>
    <w:p w:rsidR="00C26D66" w:rsidRPr="0031796C" w:rsidRDefault="00C26D66" w:rsidP="00C26D66">
      <w:pPr>
        <w:ind w:left="-709" w:right="-801"/>
        <w:rPr>
          <w:rFonts w:ascii="Arial" w:hAnsi="Arial" w:cs="Arial"/>
          <w:b/>
          <w:color w:val="002060"/>
          <w:sz w:val="26"/>
          <w:szCs w:val="26"/>
        </w:rPr>
      </w:pPr>
      <w:r w:rsidRPr="0031796C">
        <w:rPr>
          <w:rFonts w:ascii="Arial" w:hAnsi="Arial" w:cs="Arial"/>
          <w:color w:val="002060"/>
          <w:sz w:val="24"/>
          <w:szCs w:val="24"/>
        </w:rPr>
        <w:t xml:space="preserve">Eje temático: Mejora de Servicios Educativos: Programa de Equidad Regional Universidad de Guanajuato </w:t>
      </w:r>
      <w:r w:rsidRPr="0031796C">
        <w:rPr>
          <w:rFonts w:ascii="Arial" w:hAnsi="Arial" w:cs="Arial"/>
          <w:color w:val="002060"/>
          <w:sz w:val="24"/>
          <w:szCs w:val="24"/>
        </w:rPr>
        <w:br/>
      </w:r>
      <w:r w:rsidRPr="0031796C">
        <w:rPr>
          <w:rFonts w:ascii="Arial" w:hAnsi="Arial" w:cs="Arial"/>
          <w:b/>
          <w:color w:val="002060"/>
          <w:sz w:val="26"/>
          <w:szCs w:val="26"/>
        </w:rPr>
        <w:t>______________________________________________________________</w:t>
      </w:r>
    </w:p>
    <w:tbl>
      <w:tblPr>
        <w:tblpPr w:leftFromText="141" w:rightFromText="141" w:vertAnchor="text" w:horzAnchor="margin" w:tblpXSpec="center" w:tblpY="512"/>
        <w:tblW w:w="10617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7"/>
      </w:tblGrid>
      <w:tr w:rsidR="00C26D66" w:rsidRPr="0031796C" w:rsidTr="0031796C">
        <w:trPr>
          <w:trHeight w:val="1957"/>
        </w:trPr>
        <w:tc>
          <w:tcPr>
            <w:tcW w:w="1061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C26D66" w:rsidRPr="0031796C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Recopilación de ideas:</w:t>
            </w:r>
          </w:p>
          <w:p w:rsidR="00C26D66" w:rsidRPr="0031796C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Pregunta 1: ¿Cuál </w:t>
            </w:r>
            <w:r w:rsidR="00DF7EF0" w:rsidRPr="0031796C">
              <w:rPr>
                <w:rFonts w:ascii="Arial" w:hAnsi="Arial" w:cs="Arial"/>
                <w:b/>
                <w:color w:val="002060"/>
                <w:sz w:val="24"/>
                <w:szCs w:val="24"/>
              </w:rPr>
              <w:t>sería</w:t>
            </w:r>
            <w:r w:rsidRPr="0031796C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su propuesta para enriquecer el compromiso de este programa?</w:t>
            </w:r>
          </w:p>
          <w:p w:rsidR="00C26D66" w:rsidRPr="00FC1209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Contraloría Ciudadana:</w:t>
            </w:r>
          </w:p>
          <w:p w:rsidR="00C26D66" w:rsidRPr="0031796C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Buscar empresas que tengan el interés de aportar al programa.</w:t>
            </w:r>
          </w:p>
          <w:p w:rsidR="00C26D66" w:rsidRPr="00FC1209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10,000 mujeres por México:</w:t>
            </w:r>
          </w:p>
          <w:p w:rsidR="00C26D66" w:rsidRPr="0031796C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Que cada asociación pueda becar a un joven beneficiario durante toda su trayectoria.</w:t>
            </w:r>
          </w:p>
          <w:p w:rsidR="00C26D66" w:rsidRPr="0031796C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Apoyar a jóvenes ya beneficiados </w:t>
            </w:r>
            <w:r w:rsidR="00564FFB"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para que 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su proyecto</w:t>
            </w:r>
            <w:r w:rsidR="00564FFB"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 sea sustentable y 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generar un </w:t>
            </w:r>
            <w:r w:rsidR="00FC1209" w:rsidRPr="0031796C">
              <w:rPr>
                <w:rFonts w:ascii="Arial" w:hAnsi="Arial" w:cs="Arial"/>
                <w:color w:val="002060"/>
                <w:sz w:val="24"/>
                <w:szCs w:val="24"/>
              </w:rPr>
              <w:t>vínculo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 gobierno-empresario, generando</w:t>
            </w:r>
            <w:r w:rsidR="00564FFB"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 recurso a partir del proyecto, para la comunidad de origen y la UG.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Campañas de difusión del programa.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Vinculación con empresas socialmente responsables y asociaciones internacionales.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Difusión de proyectos de los beneficiarios entre municipios y con secretaria de cultura. Intercambio de conocimiento cultural. 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Platicas o demostraciones intermultidisciplinarias e interuniversitaria.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Donaciones de patrocinadores de ciudadanía y municipal.  </w:t>
            </w:r>
          </w:p>
          <w:p w:rsidR="00C26D66" w:rsidRPr="00FC1209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AMEXME</w:t>
            </w:r>
          </w:p>
          <w:p w:rsidR="00C26D66" w:rsidRPr="0031796C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La UG se acerque a asociaciones para buscar donativos, y realizar una investigación para detectar si el joven en realidad quiere continuar con sus estudios, para evitar su deserción y asegurar su permanencia. Lograr una relación entre empresarios-</w:t>
            </w:r>
            <w:r w:rsidR="00564FFB" w:rsidRPr="0031796C">
              <w:rPr>
                <w:rFonts w:ascii="Arial" w:hAnsi="Arial" w:cs="Arial"/>
                <w:color w:val="002060"/>
                <w:sz w:val="24"/>
                <w:szCs w:val="24"/>
              </w:rPr>
              <w:t>jóvenes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:rsidR="00564FFB" w:rsidRPr="00FC1209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UVEG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Relación con empresas, apadrinamiento para generar un vinculo padrino-beneficiario.</w:t>
            </w:r>
          </w:p>
          <w:p w:rsidR="0031796C" w:rsidRPr="0031796C" w:rsidRDefault="0031796C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26D66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b/>
                <w:color w:val="002060"/>
                <w:sz w:val="24"/>
                <w:szCs w:val="24"/>
              </w:rPr>
              <w:t>Pregunta 2. ¿Qué mecanismos propone para llevarlo a cabo?</w:t>
            </w:r>
          </w:p>
          <w:p w:rsidR="00564FFB" w:rsidRPr="00FC1209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Contraloría Ciudadana: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Promover las prácticas profesionales dentro de empresa.</w:t>
            </w:r>
          </w:p>
          <w:p w:rsidR="00564FFB" w:rsidRPr="00FC1209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10,000 mujeres por México: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Acercar proyectos a la población de la comunidad, y generar un apadrinamiento por parte de los habitantes del municipio de origen o recolección entre familias.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Difusión para apoyo de la ciudadanía de municipio donde estudia el joven en cuestión de gastos como hospedaje, alimento, etc</w:t>
            </w:r>
          </w:p>
          <w:p w:rsidR="00C26D66" w:rsidRPr="00FC1209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AMEXME: 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Padrinos emocionales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Dar a conocer en municipios proyectos que se están realizando.</w:t>
            </w:r>
          </w:p>
          <w:p w:rsidR="00564FFB" w:rsidRPr="00FC1209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UVEG: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Vinculo social con empresas, en lugar de un </w:t>
            </w:r>
            <w:r w:rsidR="00EB139F" w:rsidRPr="0031796C">
              <w:rPr>
                <w:rFonts w:ascii="Arial" w:hAnsi="Arial" w:cs="Arial"/>
                <w:color w:val="002060"/>
                <w:sz w:val="24"/>
                <w:szCs w:val="24"/>
              </w:rPr>
              <w:t>vínculo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 laboral.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>Pregunta 3. De manera directa, ¿Cómo podría aportar para el cumplimiento del objetivo del programa?</w:t>
            </w:r>
          </w:p>
          <w:p w:rsidR="00564FFB" w:rsidRPr="00FC1209" w:rsidRDefault="00EB139F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Contraloría</w:t>
            </w:r>
            <w:r w:rsidR="00564FFB"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Ciudadana: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Difusión en la contraloría, con proyectos y poder generar vínculos, y sumarse a las reuniones mensuales.</w:t>
            </w:r>
          </w:p>
          <w:p w:rsidR="00564FFB" w:rsidRPr="00FC1209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10,000 mujeres por México</w:t>
            </w:r>
          </w:p>
          <w:p w:rsidR="00564FFB" w:rsidRPr="0031796C" w:rsidRDefault="00564FFB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Apoyo en eventos y actividades del programa, </w:t>
            </w:r>
            <w:r w:rsidR="00EB139F" w:rsidRPr="0031796C">
              <w:rPr>
                <w:rFonts w:ascii="Arial" w:hAnsi="Arial" w:cs="Arial"/>
                <w:color w:val="002060"/>
                <w:sz w:val="24"/>
                <w:szCs w:val="24"/>
              </w:rPr>
              <w:t>así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 como el acompañamiento de algunas empresarias en el apadrinamiento emocional y personal.</w:t>
            </w:r>
          </w:p>
          <w:p w:rsidR="00564FFB" w:rsidRPr="0031796C" w:rsidRDefault="00DF7EF0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Metodología para contar la historia de los beneficiarios y poder generar interés de empresarios y asociaciones en los proyectos que realizan los jóvenes.</w:t>
            </w:r>
          </w:p>
          <w:p w:rsidR="00DF7EF0" w:rsidRPr="00FC1209" w:rsidRDefault="00DF7EF0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UVEG</w:t>
            </w:r>
          </w:p>
          <w:p w:rsidR="00DF7EF0" w:rsidRPr="0031796C" w:rsidRDefault="00DF7EF0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Seguimiento y reforzamiento de la formación integral, como educación continua o inglés, asesorías por medio de UVEG.</w:t>
            </w:r>
          </w:p>
          <w:p w:rsidR="00DF7EF0" w:rsidRPr="0031796C" w:rsidRDefault="00DF7EF0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Modelo de acompañamiento.</w:t>
            </w:r>
          </w:p>
          <w:p w:rsidR="00C26D66" w:rsidRPr="0031796C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26D66" w:rsidRPr="00FC1209" w:rsidRDefault="00107755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10,000 MUJERES POR MÉXICO</w:t>
            </w:r>
          </w:p>
          <w:p w:rsidR="00C26D66" w:rsidRPr="0031796C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Redes sociales para difusión del programa por medio de videos.</w:t>
            </w:r>
          </w:p>
          <w:p w:rsidR="00FC1209" w:rsidRDefault="00FC1209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107755" w:rsidRPr="00FC1209" w:rsidRDefault="00107755" w:rsidP="00FC120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C1209">
              <w:rPr>
                <w:rFonts w:ascii="Arial" w:hAnsi="Arial" w:cs="Arial"/>
                <w:b/>
                <w:color w:val="002060"/>
                <w:sz w:val="24"/>
                <w:szCs w:val="24"/>
              </w:rPr>
              <w:t>AMEXME</w:t>
            </w:r>
          </w:p>
          <w:p w:rsidR="0031796C" w:rsidRPr="00FC1209" w:rsidRDefault="00C26D66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Acercamiento personal en asociaciones, hablando de la parte humanos de los beneficiarios.</w:t>
            </w:r>
          </w:p>
          <w:p w:rsidR="0031796C" w:rsidRPr="0031796C" w:rsidRDefault="0031796C" w:rsidP="00FC1209">
            <w:pPr>
              <w:spacing w:after="0" w:line="240" w:lineRule="auto"/>
              <w:jc w:val="both"/>
              <w:rPr>
                <w:rFonts w:ascii="Tahoma" w:hAnsi="Tahoma" w:cs="Tahoma"/>
                <w:color w:val="222A35" w:themeColor="text2" w:themeShade="80"/>
                <w:shd w:val="clear" w:color="auto" w:fill="FFFFFF"/>
              </w:rPr>
            </w:pPr>
            <w:r w:rsidRPr="0031796C">
              <w:rPr>
                <w:rFonts w:ascii="Tahoma" w:hAnsi="Tahoma" w:cs="Tahoma"/>
                <w:color w:val="222A35" w:themeColor="text2" w:themeShade="80"/>
                <w:sz w:val="24"/>
                <w:shd w:val="clear" w:color="auto" w:fill="FFFFFF"/>
              </w:rPr>
              <w:t xml:space="preserve">Una de las empresarias de esta Asociación se comprometió a otorgar una beca a un joven a partir de este periodo agosto – diciembre 2019, hasta la conclusión de sus estudios (5 años). </w:t>
            </w:r>
          </w:p>
          <w:p w:rsidR="0031796C" w:rsidRPr="0031796C" w:rsidRDefault="0031796C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494719" w:rsidRPr="0031796C" w:rsidRDefault="00494719" w:rsidP="00FC1209">
      <w:pPr>
        <w:spacing w:after="0" w:line="240" w:lineRule="auto"/>
        <w:jc w:val="both"/>
        <w:rPr>
          <w:rFonts w:ascii="Arial" w:hAnsi="Arial" w:cs="Arial"/>
          <w:b/>
          <w:color w:val="002060"/>
          <w:sz w:val="26"/>
          <w:szCs w:val="26"/>
        </w:rPr>
      </w:pPr>
    </w:p>
    <w:p w:rsidR="00494719" w:rsidRPr="0031796C" w:rsidRDefault="00494719" w:rsidP="00FC1209">
      <w:pPr>
        <w:spacing w:after="0" w:line="240" w:lineRule="auto"/>
        <w:ind w:left="-709" w:right="-518"/>
        <w:jc w:val="both"/>
        <w:rPr>
          <w:rFonts w:ascii="Arial" w:hAnsi="Arial" w:cs="Arial"/>
          <w:color w:val="002060"/>
          <w:sz w:val="24"/>
          <w:szCs w:val="24"/>
        </w:rPr>
      </w:pPr>
    </w:p>
    <w:p w:rsidR="007B1521" w:rsidRPr="0031796C" w:rsidRDefault="007B1521" w:rsidP="00FC1209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7B1521" w:rsidRPr="0031796C" w:rsidRDefault="007B1521" w:rsidP="00FC1209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7B1521" w:rsidRPr="0031796C" w:rsidRDefault="007B1521" w:rsidP="00FC1209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26C2E" w:rsidRPr="0031796C" w:rsidRDefault="00426C2E" w:rsidP="00FC12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C2E" w:rsidRPr="0031796C" w:rsidRDefault="00426C2E" w:rsidP="00FC12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C2E" w:rsidRPr="0031796C" w:rsidRDefault="00426C2E" w:rsidP="00FC12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6"/>
        <w:tblW w:w="10047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7"/>
      </w:tblGrid>
      <w:tr w:rsidR="004F2BF5" w:rsidRPr="0031796C" w:rsidTr="00FC1209">
        <w:trPr>
          <w:trHeight w:val="4934"/>
        </w:trPr>
        <w:tc>
          <w:tcPr>
            <w:tcW w:w="1004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4F2BF5" w:rsidRPr="0031796C" w:rsidRDefault="004F2BF5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Relatorías finales:</w:t>
            </w:r>
          </w:p>
          <w:p w:rsidR="00EB139F" w:rsidRPr="0031796C" w:rsidRDefault="00EB139F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El punto </w:t>
            </w:r>
            <w:r w:rsidR="00107755" w:rsidRPr="0031796C">
              <w:rPr>
                <w:rFonts w:ascii="Arial" w:hAnsi="Arial" w:cs="Arial"/>
                <w:color w:val="002060"/>
                <w:sz w:val="24"/>
                <w:szCs w:val="24"/>
              </w:rPr>
              <w:t>más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 importante a resaltar por los integrantes de la mesa es la difusión teniendo en cuenta las siguientes consideraciones:</w:t>
            </w:r>
          </w:p>
          <w:p w:rsidR="00FC1209" w:rsidRDefault="00FC1209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EB139F" w:rsidRPr="0031796C" w:rsidRDefault="00EB139F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Video de casos de los estudiantes beneficiarios, compartirlos con empresarios y asociaciones, para lo anterior 10,000 mujeres por México se ofrece a realizar una metodología de Marketing y que los videos tengan mayor impacto tanto de las historias de vida, así como de los proyectos.</w:t>
            </w:r>
          </w:p>
          <w:p w:rsidR="00FC1209" w:rsidRDefault="00FC1209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EB139F" w:rsidRPr="0031796C" w:rsidRDefault="00EB139F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10,000 mujeres por México también se ofrecen a participar de manera activa en la capacitación de los estudiantes en el desarrollo de proyectos y de desarrollo humano.</w:t>
            </w:r>
          </w:p>
          <w:p w:rsidR="00EB139F" w:rsidRPr="0031796C" w:rsidRDefault="00EB139F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Retomando respuestas de las preguntas detonadoras se sugiere un acompañamiento </w:t>
            </w:r>
            <w:r w:rsidR="00FC1209" w:rsidRPr="0031796C">
              <w:rPr>
                <w:rFonts w:ascii="Arial" w:hAnsi="Arial" w:cs="Arial"/>
                <w:color w:val="002060"/>
                <w:sz w:val="24"/>
                <w:szCs w:val="24"/>
              </w:rPr>
              <w:t>más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 cercano por parte de los asistentes de la mesa, </w:t>
            </w:r>
            <w:r w:rsidR="00107755" w:rsidRPr="0031796C">
              <w:rPr>
                <w:rFonts w:ascii="Arial" w:hAnsi="Arial" w:cs="Arial"/>
                <w:color w:val="002060"/>
                <w:sz w:val="24"/>
                <w:szCs w:val="24"/>
              </w:rPr>
              <w:t>10,000 mujeres por México retoman</w:t>
            </w: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 xml:space="preserve"> la propuesta de generar una red de empresarios y asociaciones en la cual se puede presentar el programa y obten</w:t>
            </w:r>
            <w:bookmarkStart w:id="0" w:name="_GoBack"/>
            <w:bookmarkEnd w:id="0"/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er apadrinamientos emocional y personal, para esto se recomienda realizar un taller con los estudiantes y hacer un match empresario-estudiante. (padrino-beneficiario)</w:t>
            </w:r>
          </w:p>
          <w:p w:rsidR="004F2BF5" w:rsidRPr="0031796C" w:rsidRDefault="00EB139F" w:rsidP="00FC120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Se comenta la opción de generar un convenio con transporte foráneo para buscar un descuento a estos estudiantes.</w:t>
            </w:r>
          </w:p>
        </w:tc>
      </w:tr>
      <w:tr w:rsidR="004F2BF5" w:rsidRPr="0031796C" w:rsidTr="004F2BF5">
        <w:trPr>
          <w:trHeight w:val="2880"/>
        </w:trPr>
        <w:tc>
          <w:tcPr>
            <w:tcW w:w="1004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4F2BF5" w:rsidRPr="0031796C" w:rsidRDefault="004F2BF5" w:rsidP="00FC1209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Observaciones:</w:t>
            </w:r>
          </w:p>
          <w:p w:rsidR="00EB139F" w:rsidRPr="0031796C" w:rsidRDefault="00EB139F" w:rsidP="00FC1209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La participación de los integrantes de la mesa fue muy activa generando propuestas coherentes y teniendo un gran interés en el eje temático.</w:t>
            </w:r>
          </w:p>
          <w:p w:rsidR="00EB139F" w:rsidRPr="0031796C" w:rsidRDefault="00EB139F" w:rsidP="00FC1209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796C">
              <w:rPr>
                <w:rFonts w:ascii="Arial" w:hAnsi="Arial" w:cs="Arial"/>
                <w:color w:val="002060"/>
                <w:sz w:val="24"/>
                <w:szCs w:val="24"/>
              </w:rPr>
              <w:t>AMEXME notifica el compromiso para apadrinar a uno de los estudiantes durante toda su trayectoria.</w:t>
            </w:r>
          </w:p>
          <w:p w:rsidR="0031796C" w:rsidRPr="00FC1209" w:rsidRDefault="0031796C" w:rsidP="00FC120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FC1209">
              <w:rPr>
                <w:rFonts w:ascii="Tahoma" w:hAnsi="Tahoma" w:cs="Tahoma"/>
                <w:sz w:val="24"/>
              </w:rPr>
              <w:t>En efecto, el resultado anterior se obtiene gracias a la colaboración y apoyo de distintas asociaciones civiles.</w:t>
            </w:r>
          </w:p>
          <w:p w:rsidR="0031796C" w:rsidRPr="0031796C" w:rsidRDefault="0031796C" w:rsidP="00FC120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426C2E" w:rsidRPr="0031796C" w:rsidRDefault="00426C2E" w:rsidP="00FC1209">
      <w:pPr>
        <w:jc w:val="both"/>
        <w:rPr>
          <w:rFonts w:ascii="Arial" w:hAnsi="Arial" w:cs="Arial"/>
          <w:sz w:val="24"/>
          <w:szCs w:val="24"/>
        </w:rPr>
      </w:pPr>
    </w:p>
    <w:p w:rsidR="00426C2E" w:rsidRPr="0031796C" w:rsidRDefault="00426C2E" w:rsidP="00FC1209">
      <w:pPr>
        <w:jc w:val="both"/>
        <w:rPr>
          <w:rFonts w:ascii="Arial" w:hAnsi="Arial" w:cs="Arial"/>
          <w:sz w:val="24"/>
          <w:szCs w:val="24"/>
        </w:rPr>
      </w:pPr>
    </w:p>
    <w:sectPr w:rsidR="00426C2E" w:rsidRPr="00317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8A" w:rsidRDefault="00BA398A" w:rsidP="00494719">
      <w:pPr>
        <w:spacing w:after="0" w:line="240" w:lineRule="auto"/>
      </w:pPr>
      <w:r>
        <w:separator/>
      </w:r>
    </w:p>
  </w:endnote>
  <w:endnote w:type="continuationSeparator" w:id="0">
    <w:p w:rsidR="00BA398A" w:rsidRDefault="00BA398A" w:rsidP="0049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8A" w:rsidRDefault="00BA398A" w:rsidP="00494719">
      <w:pPr>
        <w:spacing w:after="0" w:line="240" w:lineRule="auto"/>
      </w:pPr>
      <w:r>
        <w:separator/>
      </w:r>
    </w:p>
  </w:footnote>
  <w:footnote w:type="continuationSeparator" w:id="0">
    <w:p w:rsidR="00BA398A" w:rsidRDefault="00BA398A" w:rsidP="0049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B0061"/>
    <w:multiLevelType w:val="hybridMultilevel"/>
    <w:tmpl w:val="84C4B8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2E"/>
    <w:rsid w:val="000D72CB"/>
    <w:rsid w:val="00107755"/>
    <w:rsid w:val="001C6093"/>
    <w:rsid w:val="001D7491"/>
    <w:rsid w:val="00313E82"/>
    <w:rsid w:val="0031796C"/>
    <w:rsid w:val="00426C2E"/>
    <w:rsid w:val="00455808"/>
    <w:rsid w:val="0047279B"/>
    <w:rsid w:val="00494719"/>
    <w:rsid w:val="004E282F"/>
    <w:rsid w:val="004F2BF5"/>
    <w:rsid w:val="00564FFB"/>
    <w:rsid w:val="00610337"/>
    <w:rsid w:val="006F4D20"/>
    <w:rsid w:val="007B1521"/>
    <w:rsid w:val="00AB3764"/>
    <w:rsid w:val="00B507CC"/>
    <w:rsid w:val="00BA398A"/>
    <w:rsid w:val="00C26D66"/>
    <w:rsid w:val="00D209D4"/>
    <w:rsid w:val="00DE03D5"/>
    <w:rsid w:val="00DF7EF0"/>
    <w:rsid w:val="00EB139F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1A0C"/>
  <w15:docId w15:val="{762AEBF1-D5EF-491F-96A8-83A36B85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719"/>
  </w:style>
  <w:style w:type="paragraph" w:styleId="Piedepgina">
    <w:name w:val="footer"/>
    <w:basedOn w:val="Normal"/>
    <w:link w:val="PiedepginaCar"/>
    <w:uiPriority w:val="99"/>
    <w:unhideWhenUsed/>
    <w:rsid w:val="0049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719"/>
  </w:style>
  <w:style w:type="paragraph" w:styleId="Prrafodelista">
    <w:name w:val="List Paragraph"/>
    <w:basedOn w:val="Normal"/>
    <w:uiPriority w:val="34"/>
    <w:qFormat/>
    <w:rsid w:val="0031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Gilberto Martín Ramírez Villegas</dc:creator>
  <cp:keywords/>
  <dc:description/>
  <cp:lastModifiedBy>DAAP1D48</cp:lastModifiedBy>
  <cp:revision>3</cp:revision>
  <dcterms:created xsi:type="dcterms:W3CDTF">2019-05-31T18:12:00Z</dcterms:created>
  <dcterms:modified xsi:type="dcterms:W3CDTF">2019-05-31T18:20:00Z</dcterms:modified>
</cp:coreProperties>
</file>